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5E" w:rsidRPr="0044665E" w:rsidRDefault="0044665E" w:rsidP="0044665E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4665E">
        <w:rPr>
          <w:rFonts w:ascii="Arial" w:hAnsi="Arial" w:cs="Arial"/>
          <w:b/>
          <w:sz w:val="28"/>
          <w:szCs w:val="28"/>
        </w:rPr>
        <w:t>Målpinde Budgettering</w:t>
      </w:r>
    </w:p>
    <w:p w:rsidR="0044665E" w:rsidRPr="0044665E" w:rsidRDefault="0044665E" w:rsidP="0044665E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kan identificere budgetforudsætninger og forstå budgetforudsætningernes betydning for budgettet og den senere budgetkontrol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har kendskab til medarbejderadfærd i forbindelse med budgettering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har kendskab til almindelig budgetprocedure og herigennem kendskab til elementer som kalkulationer, faste og variable omkostninger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kan udarbejde et resultatbudget, likviditetsbudget samt balancebudget, herunder bl.a. budgettering af aktivitet, kapacitet og likviditet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kan udarbejde likviditetsbudgettet både efter beholdningsforskydningsmodellen/ indirekte metode og ind- og udbetalingsmodellen/ direkte metode og forstå formålet med begge metoder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kan udarbejde budgetkontrol og anvende budgetkontrollen til økonomisk styring ved afvigelsesanalyser, herunder f.eks. prisafvigelser, mængdeafvigelser og forbrugsafvigelser</w:t>
      </w:r>
    </w:p>
    <w:p w:rsidR="0044665E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kan arbejde med rullende budgetter samt prognoser</w:t>
      </w:r>
    </w:p>
    <w:p w:rsidR="00794BF7" w:rsidRPr="0044665E" w:rsidRDefault="0044665E" w:rsidP="0044665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4665E">
        <w:rPr>
          <w:rFonts w:ascii="Arial" w:hAnsi="Arial" w:cs="Arial"/>
          <w:sz w:val="24"/>
          <w:szCs w:val="24"/>
        </w:rPr>
        <w:t>Eleven har kendskab til budgettering som et ledelsesværktøj og styringsinstrument i dagligdagen for såvel ledelse som mellemledere</w:t>
      </w:r>
    </w:p>
    <w:sectPr w:rsidR="00794BF7" w:rsidRPr="00446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F2D60"/>
    <w:rsid w:val="0044665E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2019-05-17T06:23:00Z</dcterms:created>
  <dcterms:modified xsi:type="dcterms:W3CDTF">2019-05-17T06:25:00Z</dcterms:modified>
</cp:coreProperties>
</file>